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6F59459" w:rsidR="00C267C6" w:rsidRPr="00AC43E4" w:rsidRDefault="00DA0BB2" w:rsidP="000651E4">
      <w:pPr>
        <w:jc w:val="both"/>
        <w:rPr>
          <w:rFonts w:ascii="Arial" w:hAnsi="Arial" w:cs="Arial"/>
          <w:bCs/>
        </w:rPr>
        <w:sectPr w:rsidR="00C267C6" w:rsidRPr="00AC43E4" w:rsidSect="00DA0BB2">
          <w:footerReference w:type="default" r:id="rId8"/>
          <w:type w:val="continuous"/>
          <w:pgSz w:w="11906" w:h="16838"/>
          <w:pgMar w:top="1440" w:right="1440" w:bottom="1440" w:left="1440" w:header="964" w:footer="708" w:gutter="0"/>
          <w:pgNumType w:start="1"/>
          <w:cols w:space="708"/>
          <w:docGrid w:linePitch="360"/>
        </w:sectPr>
      </w:pPr>
      <w:r w:rsidRPr="008653EF">
        <w:rPr>
          <w:rFonts w:ascii="Calibri" w:hAnsi="Calibri"/>
          <w:noProof/>
        </w:rPr>
        <w:drawing>
          <wp:inline distT="0" distB="0" distL="0" distR="0" wp14:anchorId="16BE01D8" wp14:editId="748394EF">
            <wp:extent cx="3533775" cy="11144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114425"/>
                    </a:xfrm>
                    <a:prstGeom prst="rect">
                      <a:avLst/>
                    </a:prstGeom>
                    <a:noFill/>
                    <a:ln>
                      <a:noFill/>
                    </a:ln>
                  </pic:spPr>
                </pic:pic>
              </a:graphicData>
            </a:graphic>
          </wp:inline>
        </w:drawing>
      </w:r>
    </w:p>
    <w:p w14:paraId="7C4E9A50" w14:textId="128DD166" w:rsidR="00202E2D" w:rsidRDefault="000651E4" w:rsidP="000651E4">
      <w:pPr>
        <w:jc w:val="both"/>
        <w:rPr>
          <w:rFonts w:ascii="Arial" w:hAnsi="Arial" w:cs="Arial"/>
          <w:b/>
          <w:sz w:val="28"/>
          <w:szCs w:val="28"/>
        </w:rPr>
      </w:pPr>
      <w:r>
        <w:rPr>
          <w:rFonts w:ascii="Arial" w:hAnsi="Arial" w:cs="Arial"/>
          <w:b/>
          <w:sz w:val="28"/>
          <w:szCs w:val="28"/>
        </w:rPr>
        <w:t>SOUTHWELL TOWN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r w:rsidR="008A42CC">
        <w:rPr>
          <w:rFonts w:ascii="Arial" w:hAnsi="Arial" w:cs="Arial"/>
          <w:b/>
          <w:sz w:val="28"/>
          <w:szCs w:val="28"/>
        </w:rPr>
        <w:t xml:space="preserve"> – ADOPTED MAY 2022</w:t>
      </w:r>
    </w:p>
    <w:p w14:paraId="27852E35" w14:textId="77777777" w:rsidR="00AC43E4" w:rsidRPr="00AC43E4" w:rsidRDefault="00AC43E4" w:rsidP="000651E4">
      <w:pPr>
        <w:jc w:val="both"/>
        <w:rPr>
          <w:rFonts w:ascii="Arial" w:hAnsi="Arial" w:cs="Arial"/>
          <w:b/>
          <w:sz w:val="28"/>
          <w:szCs w:val="28"/>
        </w:rPr>
      </w:pPr>
    </w:p>
    <w:p w14:paraId="3E613FF9" w14:textId="0599B946" w:rsidR="00077DE1" w:rsidRPr="00AC43E4" w:rsidRDefault="005F5FB8" w:rsidP="000651E4">
      <w:pPr>
        <w:jc w:val="both"/>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0651E4">
      <w:pPr>
        <w:jc w:val="both"/>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0651E4">
      <w:pPr>
        <w:jc w:val="both"/>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0651E4">
      <w:pPr>
        <w:jc w:val="both"/>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0651E4">
      <w:pPr>
        <w:jc w:val="both"/>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0651E4">
      <w:pPr>
        <w:jc w:val="both"/>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0651E4">
      <w:pPr>
        <w:jc w:val="both"/>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0651E4">
      <w:pPr>
        <w:jc w:val="both"/>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0651E4">
      <w:pPr>
        <w:jc w:val="both"/>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0651E4">
      <w:pPr>
        <w:jc w:val="both"/>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0651E4">
      <w:pPr>
        <w:jc w:val="both"/>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0651E4">
      <w:pPr>
        <w:jc w:val="both"/>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0651E4">
      <w:pPr>
        <w:jc w:val="both"/>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0651E4">
      <w:pPr>
        <w:jc w:val="both"/>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0651E4">
      <w:pPr>
        <w:jc w:val="both"/>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0651E4">
      <w:pPr>
        <w:jc w:val="both"/>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0651E4">
      <w:pPr>
        <w:jc w:val="both"/>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0651E4">
      <w:pPr>
        <w:jc w:val="both"/>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0651E4">
      <w:pPr>
        <w:jc w:val="both"/>
        <w:rPr>
          <w:rFonts w:ascii="Arial" w:hAnsi="Arial" w:cs="Arial"/>
        </w:rPr>
      </w:pPr>
    </w:p>
    <w:p w14:paraId="6464A715" w14:textId="77777777" w:rsidR="00077DE1" w:rsidRPr="00AC43E4" w:rsidRDefault="00077DE1" w:rsidP="000651E4">
      <w:pPr>
        <w:jc w:val="both"/>
        <w:rPr>
          <w:rFonts w:ascii="Arial" w:hAnsi="Arial" w:cs="Arial"/>
        </w:rPr>
      </w:pPr>
    </w:p>
    <w:p w14:paraId="2BE6CE12" w14:textId="77777777" w:rsidR="008928F0" w:rsidRPr="00AC43E4" w:rsidRDefault="008928F0" w:rsidP="000651E4">
      <w:pPr>
        <w:jc w:val="both"/>
        <w:rPr>
          <w:rFonts w:ascii="Arial" w:hAnsi="Arial" w:cs="Arial"/>
        </w:rPr>
      </w:pPr>
    </w:p>
    <w:p w14:paraId="67AFA64A" w14:textId="1371D125" w:rsidR="009E68C5" w:rsidRPr="00AC43E4" w:rsidRDefault="009E68C5" w:rsidP="00DA0BB2">
      <w:pPr>
        <w:ind w:left="720"/>
        <w:jc w:val="both"/>
        <w:rPr>
          <w:rFonts w:ascii="Arial" w:hAnsi="Arial" w:cs="Arial"/>
        </w:rPr>
      </w:pPr>
      <w:r w:rsidRPr="00AC43E4">
        <w:rPr>
          <w:rFonts w:ascii="Arial" w:hAnsi="Arial" w:cs="Arial"/>
        </w:rPr>
        <w:lastRenderedPageBreak/>
        <w:t xml:space="preserve">These Financial Regulations were adopted by the council at its meeting held on </w:t>
      </w:r>
      <w:r w:rsidR="00DA0BB2">
        <w:rPr>
          <w:rFonts w:ascii="Arial" w:hAnsi="Arial" w:cs="Arial"/>
        </w:rPr>
        <w:t>18</w:t>
      </w:r>
      <w:r w:rsidR="00DA0BB2" w:rsidRPr="00DA0BB2">
        <w:rPr>
          <w:rFonts w:ascii="Arial" w:hAnsi="Arial" w:cs="Arial"/>
          <w:vertAlign w:val="superscript"/>
        </w:rPr>
        <w:t>th</w:t>
      </w:r>
      <w:r w:rsidR="00DA0BB2">
        <w:rPr>
          <w:rFonts w:ascii="Arial" w:hAnsi="Arial" w:cs="Arial"/>
        </w:rPr>
        <w:t xml:space="preserve"> May 2022.</w:t>
      </w:r>
    </w:p>
    <w:p w14:paraId="673E82C1" w14:textId="504F85DC" w:rsidR="009E68C5" w:rsidRPr="00AC43E4" w:rsidRDefault="009E68C5" w:rsidP="000651E4">
      <w:pPr>
        <w:jc w:val="both"/>
        <w:rPr>
          <w:rFonts w:ascii="Arial" w:hAnsi="Arial" w:cs="Arial"/>
          <w:b/>
        </w:rPr>
      </w:pPr>
      <w:r w:rsidRPr="00AC43E4">
        <w:rPr>
          <w:rFonts w:ascii="Arial" w:hAnsi="Arial" w:cs="Arial"/>
          <w:b/>
        </w:rPr>
        <w:t>1. General</w:t>
      </w:r>
    </w:p>
    <w:p w14:paraId="642B0E56" w14:textId="02D9E425" w:rsidR="009E68C5" w:rsidRPr="00AC43E4" w:rsidRDefault="009E68C5" w:rsidP="000651E4">
      <w:pPr>
        <w:jc w:val="both"/>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0651E4">
      <w:pPr>
        <w:jc w:val="both"/>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0651E4">
      <w:pPr>
        <w:jc w:val="both"/>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0651E4">
      <w:pPr>
        <w:pStyle w:val="ListParagraph"/>
        <w:numPr>
          <w:ilvl w:val="0"/>
          <w:numId w:val="11"/>
        </w:numPr>
        <w:jc w:val="both"/>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0651E4">
      <w:pPr>
        <w:pStyle w:val="ListParagraph"/>
        <w:numPr>
          <w:ilvl w:val="0"/>
          <w:numId w:val="11"/>
        </w:numPr>
        <w:jc w:val="both"/>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0651E4">
      <w:pPr>
        <w:pStyle w:val="ListParagraph"/>
        <w:numPr>
          <w:ilvl w:val="0"/>
          <w:numId w:val="11"/>
        </w:numPr>
        <w:jc w:val="both"/>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0651E4">
      <w:pPr>
        <w:pStyle w:val="ListParagraph"/>
        <w:numPr>
          <w:ilvl w:val="0"/>
          <w:numId w:val="11"/>
        </w:numPr>
        <w:jc w:val="both"/>
        <w:rPr>
          <w:rFonts w:ascii="Arial" w:hAnsi="Arial" w:cs="Arial"/>
        </w:rPr>
      </w:pPr>
      <w:r w:rsidRPr="00AC43E4">
        <w:rPr>
          <w:rFonts w:ascii="Arial" w:hAnsi="Arial" w:cs="Arial"/>
        </w:rPr>
        <w:t>identifying the duties of officers.</w:t>
      </w:r>
    </w:p>
    <w:p w14:paraId="303529A9" w14:textId="6A39F197" w:rsidR="009E68C5" w:rsidRPr="00AC43E4" w:rsidRDefault="009E68C5" w:rsidP="000651E4">
      <w:pPr>
        <w:jc w:val="both"/>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0651E4">
      <w:pPr>
        <w:jc w:val="both"/>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0651E4">
      <w:pPr>
        <w:jc w:val="both"/>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0651E4">
      <w:pPr>
        <w:jc w:val="both"/>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0651E4">
      <w:pPr>
        <w:jc w:val="both"/>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0651E4">
      <w:pPr>
        <w:jc w:val="both"/>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0651E4">
      <w:pPr>
        <w:pStyle w:val="ListParagraph"/>
        <w:numPr>
          <w:ilvl w:val="0"/>
          <w:numId w:val="12"/>
        </w:numPr>
        <w:jc w:val="both"/>
        <w:rPr>
          <w:rFonts w:ascii="Arial" w:hAnsi="Arial" w:cs="Arial"/>
        </w:rPr>
      </w:pPr>
      <w:r w:rsidRPr="00AC43E4">
        <w:rPr>
          <w:rFonts w:ascii="Arial" w:hAnsi="Arial" w:cs="Arial"/>
        </w:rPr>
        <w:lastRenderedPageBreak/>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0651E4">
      <w:pPr>
        <w:pStyle w:val="ListParagraph"/>
        <w:numPr>
          <w:ilvl w:val="0"/>
          <w:numId w:val="12"/>
        </w:numPr>
        <w:jc w:val="both"/>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0651E4">
      <w:pPr>
        <w:pStyle w:val="ListParagraph"/>
        <w:numPr>
          <w:ilvl w:val="0"/>
          <w:numId w:val="12"/>
        </w:numPr>
        <w:jc w:val="both"/>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0651E4">
      <w:pPr>
        <w:pStyle w:val="ListParagraph"/>
        <w:numPr>
          <w:ilvl w:val="0"/>
          <w:numId w:val="12"/>
        </w:numPr>
        <w:jc w:val="both"/>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0651E4">
      <w:pPr>
        <w:pStyle w:val="ListParagraph"/>
        <w:numPr>
          <w:ilvl w:val="0"/>
          <w:numId w:val="12"/>
        </w:numPr>
        <w:jc w:val="both"/>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0651E4">
      <w:pPr>
        <w:pStyle w:val="ListParagraph"/>
        <w:numPr>
          <w:ilvl w:val="0"/>
          <w:numId w:val="12"/>
        </w:numPr>
        <w:jc w:val="both"/>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0651E4">
      <w:pPr>
        <w:pStyle w:val="ListParagraph"/>
        <w:numPr>
          <w:ilvl w:val="0"/>
          <w:numId w:val="12"/>
        </w:numPr>
        <w:jc w:val="both"/>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0651E4">
      <w:pPr>
        <w:jc w:val="both"/>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0651E4">
      <w:pPr>
        <w:jc w:val="both"/>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0651E4">
      <w:pPr>
        <w:pStyle w:val="ListParagraph"/>
        <w:numPr>
          <w:ilvl w:val="0"/>
          <w:numId w:val="13"/>
        </w:numPr>
        <w:jc w:val="both"/>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0651E4">
      <w:pPr>
        <w:pStyle w:val="ListParagraph"/>
        <w:numPr>
          <w:ilvl w:val="0"/>
          <w:numId w:val="13"/>
        </w:numPr>
        <w:jc w:val="both"/>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0651E4">
      <w:pPr>
        <w:pStyle w:val="ListParagraph"/>
        <w:numPr>
          <w:ilvl w:val="0"/>
          <w:numId w:val="13"/>
        </w:numPr>
        <w:jc w:val="both"/>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0651E4">
      <w:pPr>
        <w:jc w:val="both"/>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0651E4">
      <w:pPr>
        <w:pStyle w:val="ListParagraph"/>
        <w:numPr>
          <w:ilvl w:val="0"/>
          <w:numId w:val="14"/>
        </w:numPr>
        <w:jc w:val="both"/>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0651E4">
      <w:pPr>
        <w:pStyle w:val="ListParagraph"/>
        <w:numPr>
          <w:ilvl w:val="0"/>
          <w:numId w:val="14"/>
        </w:numPr>
        <w:jc w:val="both"/>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0651E4">
      <w:pPr>
        <w:pStyle w:val="ListParagraph"/>
        <w:numPr>
          <w:ilvl w:val="0"/>
          <w:numId w:val="14"/>
        </w:numPr>
        <w:jc w:val="both"/>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0651E4">
      <w:pPr>
        <w:pStyle w:val="ListParagraph"/>
        <w:numPr>
          <w:ilvl w:val="0"/>
          <w:numId w:val="14"/>
        </w:numPr>
        <w:jc w:val="both"/>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0651E4">
      <w:pPr>
        <w:pStyle w:val="ListParagraph"/>
        <w:numPr>
          <w:ilvl w:val="0"/>
          <w:numId w:val="14"/>
        </w:numPr>
        <w:jc w:val="both"/>
        <w:rPr>
          <w:rFonts w:ascii="Arial" w:hAnsi="Arial" w:cs="Arial"/>
        </w:rPr>
      </w:pPr>
      <w:r w:rsidRPr="00AC43E4">
        <w:rPr>
          <w:rFonts w:ascii="Arial" w:hAnsi="Arial" w:cs="Arial"/>
        </w:rPr>
        <w:t>measures to ensure that risk is properly managed.</w:t>
      </w:r>
    </w:p>
    <w:p w14:paraId="287992A7" w14:textId="77777777" w:rsidR="00AC43E4" w:rsidRDefault="00AC43E4" w:rsidP="000651E4">
      <w:pPr>
        <w:jc w:val="both"/>
        <w:rPr>
          <w:rFonts w:ascii="Arial" w:hAnsi="Arial" w:cs="Arial"/>
        </w:rPr>
      </w:pPr>
    </w:p>
    <w:p w14:paraId="7A3DC4FF" w14:textId="438034E2" w:rsidR="009E68C5" w:rsidRPr="00AC43E4" w:rsidRDefault="009E68C5" w:rsidP="000651E4">
      <w:pPr>
        <w:jc w:val="both"/>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0651E4">
      <w:pPr>
        <w:pStyle w:val="ListParagraph"/>
        <w:numPr>
          <w:ilvl w:val="0"/>
          <w:numId w:val="15"/>
        </w:numPr>
        <w:jc w:val="both"/>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0651E4">
      <w:pPr>
        <w:pStyle w:val="ListParagraph"/>
        <w:numPr>
          <w:ilvl w:val="0"/>
          <w:numId w:val="15"/>
        </w:numPr>
        <w:jc w:val="both"/>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0651E4">
      <w:pPr>
        <w:pStyle w:val="ListParagraph"/>
        <w:numPr>
          <w:ilvl w:val="0"/>
          <w:numId w:val="15"/>
        </w:numPr>
        <w:jc w:val="both"/>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0651E4">
      <w:pPr>
        <w:pStyle w:val="ListParagraph"/>
        <w:numPr>
          <w:ilvl w:val="0"/>
          <w:numId w:val="15"/>
        </w:numPr>
        <w:jc w:val="both"/>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0651E4">
      <w:pPr>
        <w:pStyle w:val="ListParagraph"/>
        <w:numPr>
          <w:ilvl w:val="0"/>
          <w:numId w:val="15"/>
        </w:numPr>
        <w:jc w:val="both"/>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0651E4">
      <w:pPr>
        <w:pStyle w:val="ListParagraph"/>
        <w:numPr>
          <w:ilvl w:val="0"/>
          <w:numId w:val="15"/>
        </w:numPr>
        <w:jc w:val="both"/>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0651E4">
      <w:pPr>
        <w:pStyle w:val="ListParagraph"/>
        <w:numPr>
          <w:ilvl w:val="0"/>
          <w:numId w:val="15"/>
        </w:numPr>
        <w:jc w:val="both"/>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0651E4">
      <w:pPr>
        <w:jc w:val="both"/>
        <w:rPr>
          <w:rFonts w:ascii="Arial" w:hAnsi="Arial" w:cs="Arial"/>
        </w:rPr>
      </w:pPr>
      <w:r w:rsidRPr="00AC43E4">
        <w:rPr>
          <w:rFonts w:ascii="Arial" w:hAnsi="Arial" w:cs="Arial"/>
        </w:rPr>
        <w:t>1.14. In addition, the council must:</w:t>
      </w:r>
    </w:p>
    <w:p w14:paraId="464EAC7C" w14:textId="77777777" w:rsidR="009E68C5" w:rsidRPr="00AC43E4" w:rsidRDefault="009E68C5" w:rsidP="000651E4">
      <w:pPr>
        <w:pStyle w:val="ListParagraph"/>
        <w:numPr>
          <w:ilvl w:val="0"/>
          <w:numId w:val="16"/>
        </w:numPr>
        <w:jc w:val="both"/>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77777777" w:rsidR="009E68C5" w:rsidRPr="00AC43E4" w:rsidRDefault="009E68C5" w:rsidP="000651E4">
      <w:pPr>
        <w:pStyle w:val="ListParagraph"/>
        <w:numPr>
          <w:ilvl w:val="0"/>
          <w:numId w:val="16"/>
        </w:numPr>
        <w:jc w:val="both"/>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0651E4">
      <w:pPr>
        <w:pStyle w:val="ListParagraph"/>
        <w:numPr>
          <w:ilvl w:val="0"/>
          <w:numId w:val="16"/>
        </w:numPr>
        <w:jc w:val="both"/>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0651E4">
      <w:pPr>
        <w:jc w:val="both"/>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0651E4">
      <w:pPr>
        <w:jc w:val="both"/>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0651E4">
      <w:pPr>
        <w:jc w:val="both"/>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0651E4">
      <w:pPr>
        <w:jc w:val="both"/>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0651E4">
      <w:pPr>
        <w:jc w:val="both"/>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0651E4">
      <w:pPr>
        <w:jc w:val="both"/>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0651E4">
      <w:pPr>
        <w:jc w:val="both"/>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0651E4">
      <w:pPr>
        <w:jc w:val="both"/>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0651E4">
      <w:pPr>
        <w:jc w:val="both"/>
        <w:rPr>
          <w:rFonts w:ascii="Arial" w:hAnsi="Arial" w:cs="Arial"/>
        </w:rPr>
      </w:pPr>
      <w:r w:rsidRPr="00AC43E4">
        <w:rPr>
          <w:rFonts w:ascii="Arial" w:hAnsi="Arial" w:cs="Arial"/>
        </w:rPr>
        <w:t>2.6. The internal auditor shall:</w:t>
      </w:r>
    </w:p>
    <w:p w14:paraId="1B1DEFAE" w14:textId="77777777" w:rsidR="009E68C5" w:rsidRPr="00AC43E4" w:rsidRDefault="009E68C5" w:rsidP="000651E4">
      <w:pPr>
        <w:pStyle w:val="ListParagraph"/>
        <w:numPr>
          <w:ilvl w:val="0"/>
          <w:numId w:val="17"/>
        </w:numPr>
        <w:jc w:val="both"/>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0651E4">
      <w:pPr>
        <w:pStyle w:val="ListParagraph"/>
        <w:numPr>
          <w:ilvl w:val="0"/>
          <w:numId w:val="17"/>
        </w:numPr>
        <w:jc w:val="both"/>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0651E4">
      <w:pPr>
        <w:pStyle w:val="ListParagraph"/>
        <w:numPr>
          <w:ilvl w:val="0"/>
          <w:numId w:val="17"/>
        </w:numPr>
        <w:jc w:val="both"/>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0651E4">
      <w:pPr>
        <w:pStyle w:val="ListParagraph"/>
        <w:numPr>
          <w:ilvl w:val="0"/>
          <w:numId w:val="17"/>
        </w:numPr>
        <w:jc w:val="both"/>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0651E4">
      <w:pPr>
        <w:jc w:val="both"/>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0651E4">
      <w:pPr>
        <w:pStyle w:val="ListParagraph"/>
        <w:numPr>
          <w:ilvl w:val="0"/>
          <w:numId w:val="18"/>
        </w:numPr>
        <w:jc w:val="both"/>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0651E4">
      <w:pPr>
        <w:pStyle w:val="ListParagraph"/>
        <w:numPr>
          <w:ilvl w:val="0"/>
          <w:numId w:val="18"/>
        </w:numPr>
        <w:jc w:val="both"/>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0651E4">
      <w:pPr>
        <w:pStyle w:val="ListParagraph"/>
        <w:numPr>
          <w:ilvl w:val="0"/>
          <w:numId w:val="18"/>
        </w:numPr>
        <w:jc w:val="both"/>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0651E4">
      <w:pPr>
        <w:jc w:val="both"/>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0651E4">
      <w:pPr>
        <w:jc w:val="both"/>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0651E4">
      <w:pPr>
        <w:jc w:val="both"/>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0651E4">
      <w:pPr>
        <w:jc w:val="both"/>
        <w:rPr>
          <w:rFonts w:ascii="Arial" w:hAnsi="Arial" w:cs="Arial"/>
          <w:b/>
        </w:rPr>
      </w:pPr>
      <w:r w:rsidRPr="00AC43E4">
        <w:rPr>
          <w:rFonts w:ascii="Arial" w:hAnsi="Arial" w:cs="Arial"/>
          <w:b/>
        </w:rPr>
        <w:t>3. Annual estimates (budget) and forward planning</w:t>
      </w:r>
    </w:p>
    <w:p w14:paraId="7C4690BE" w14:textId="742FD6B6" w:rsidR="009E68C5" w:rsidRPr="00AC43E4" w:rsidRDefault="00FB6B87" w:rsidP="000651E4">
      <w:pPr>
        <w:jc w:val="both"/>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0651E4">
      <w:pPr>
        <w:jc w:val="both"/>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0651E4">
      <w:pPr>
        <w:jc w:val="both"/>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0651E4">
      <w:pPr>
        <w:jc w:val="both"/>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0651E4">
      <w:pPr>
        <w:jc w:val="both"/>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0651E4">
      <w:pPr>
        <w:jc w:val="both"/>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0651E4">
      <w:pPr>
        <w:jc w:val="both"/>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0651E4">
      <w:pPr>
        <w:pStyle w:val="ListParagraph"/>
        <w:numPr>
          <w:ilvl w:val="0"/>
          <w:numId w:val="19"/>
        </w:numPr>
        <w:jc w:val="both"/>
        <w:rPr>
          <w:rFonts w:ascii="Arial" w:hAnsi="Arial" w:cs="Arial"/>
        </w:rPr>
      </w:pPr>
      <w:r w:rsidRPr="00AC43E4">
        <w:rPr>
          <w:rFonts w:ascii="Arial" w:hAnsi="Arial" w:cs="Arial"/>
        </w:rPr>
        <w:t>the council for all items over [£5,000</w:t>
      </w:r>
      <w:proofErr w:type="gramStart"/>
      <w:r w:rsidRPr="00AC43E4">
        <w:rPr>
          <w:rFonts w:ascii="Arial" w:hAnsi="Arial" w:cs="Arial"/>
        </w:rPr>
        <w:t>];</w:t>
      </w:r>
      <w:proofErr w:type="gramEnd"/>
    </w:p>
    <w:p w14:paraId="5C03F900" w14:textId="77777777" w:rsidR="009E68C5" w:rsidRPr="00AC43E4" w:rsidRDefault="009E68C5" w:rsidP="000651E4">
      <w:pPr>
        <w:pStyle w:val="ListParagraph"/>
        <w:numPr>
          <w:ilvl w:val="0"/>
          <w:numId w:val="19"/>
        </w:numPr>
        <w:jc w:val="both"/>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0651E4">
      <w:pPr>
        <w:pStyle w:val="ListParagraph"/>
        <w:numPr>
          <w:ilvl w:val="0"/>
          <w:numId w:val="19"/>
        </w:numPr>
        <w:jc w:val="both"/>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0651E4">
      <w:pPr>
        <w:jc w:val="both"/>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0651E4">
      <w:pPr>
        <w:jc w:val="both"/>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0651E4">
      <w:pPr>
        <w:jc w:val="both"/>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0651E4">
      <w:pPr>
        <w:jc w:val="both"/>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E47830" w:rsidR="009E68C5" w:rsidRPr="00AC43E4" w:rsidRDefault="009E68C5" w:rsidP="000651E4">
      <w:pPr>
        <w:jc w:val="both"/>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0651E4">
      <w:pPr>
        <w:jc w:val="both"/>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t>
      </w:r>
      <w:proofErr w:type="gramStart"/>
      <w:r w:rsidRPr="00AC43E4">
        <w:rPr>
          <w:rFonts w:ascii="Arial" w:hAnsi="Arial" w:cs="Arial"/>
        </w:rPr>
        <w:t>whether or not</w:t>
      </w:r>
      <w:proofErr w:type="gramEnd"/>
      <w:r w:rsidRPr="00AC43E4">
        <w:rPr>
          <w:rFonts w:ascii="Arial" w:hAnsi="Arial" w:cs="Arial"/>
        </w:rPr>
        <w:t xml:space="preserve">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0651E4">
      <w:pPr>
        <w:jc w:val="both"/>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0651E4">
      <w:pPr>
        <w:jc w:val="both"/>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0651E4">
      <w:pPr>
        <w:jc w:val="both"/>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0651E4">
      <w:pPr>
        <w:jc w:val="both"/>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0651E4">
      <w:pPr>
        <w:jc w:val="both"/>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0651E4">
      <w:pPr>
        <w:jc w:val="both"/>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0651E4">
      <w:pPr>
        <w:jc w:val="both"/>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0651E4">
      <w:pPr>
        <w:jc w:val="both"/>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0651E4">
      <w:pPr>
        <w:jc w:val="both"/>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0651E4">
      <w:pPr>
        <w:jc w:val="both"/>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0651E4">
      <w:pPr>
        <w:ind w:left="720"/>
        <w:jc w:val="both"/>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roofErr w:type="gramStart"/>
      <w:r w:rsidRPr="00AC43E4">
        <w:rPr>
          <w:rFonts w:ascii="Arial" w:hAnsi="Arial" w:cs="Arial"/>
        </w:rPr>
        <w:t>];</w:t>
      </w:r>
      <w:proofErr w:type="gramEnd"/>
    </w:p>
    <w:p w14:paraId="58968045" w14:textId="5409B228" w:rsidR="009E68C5" w:rsidRPr="00AC43E4" w:rsidRDefault="009E68C5" w:rsidP="000651E4">
      <w:pPr>
        <w:ind w:left="720"/>
        <w:jc w:val="both"/>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0651E4">
      <w:pPr>
        <w:ind w:left="720"/>
        <w:jc w:val="both"/>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0651E4">
      <w:pPr>
        <w:jc w:val="both"/>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0651E4">
      <w:pPr>
        <w:jc w:val="both"/>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0651E4">
      <w:pPr>
        <w:jc w:val="both"/>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0651E4">
      <w:pPr>
        <w:jc w:val="both"/>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0651E4">
      <w:pPr>
        <w:jc w:val="both"/>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0651E4">
      <w:pPr>
        <w:jc w:val="both"/>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0651E4">
      <w:pPr>
        <w:jc w:val="both"/>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0651E4">
      <w:pPr>
        <w:jc w:val="both"/>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0651E4">
      <w:pPr>
        <w:jc w:val="both"/>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0651E4">
      <w:pPr>
        <w:jc w:val="both"/>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0651E4">
      <w:pPr>
        <w:jc w:val="both"/>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0651E4">
      <w:pPr>
        <w:jc w:val="both"/>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0651E4">
      <w:pPr>
        <w:jc w:val="both"/>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0651E4">
      <w:pPr>
        <w:jc w:val="both"/>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0651E4">
      <w:pPr>
        <w:jc w:val="both"/>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0651E4">
      <w:pPr>
        <w:jc w:val="both"/>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0651E4">
      <w:pPr>
        <w:jc w:val="both"/>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0651E4">
      <w:pPr>
        <w:jc w:val="both"/>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0651E4">
      <w:pPr>
        <w:jc w:val="both"/>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0651E4">
      <w:pPr>
        <w:jc w:val="both"/>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0651E4">
      <w:pPr>
        <w:jc w:val="both"/>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0651E4">
      <w:pPr>
        <w:jc w:val="both"/>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w:t>
      </w:r>
      <w:proofErr w:type="gramStart"/>
      <w:r w:rsidRPr="00AC43E4">
        <w:rPr>
          <w:rFonts w:ascii="Arial" w:hAnsi="Arial" w:cs="Arial"/>
        </w:rPr>
        <w:t>by the use of</w:t>
      </w:r>
      <w:proofErr w:type="gramEnd"/>
      <w:r w:rsidRPr="00AC43E4">
        <w:rPr>
          <w:rFonts w:ascii="Arial" w:hAnsi="Arial" w:cs="Arial"/>
        </w:rPr>
        <w:t xml:space="preserve"> the Service Administrator alone, or by the Service Administrator with a stated number of approvals.</w:t>
      </w:r>
    </w:p>
    <w:p w14:paraId="3316FC60" w14:textId="74539EC1" w:rsidR="009E68C5" w:rsidRPr="00AC43E4" w:rsidRDefault="009E68C5" w:rsidP="000651E4">
      <w:pPr>
        <w:jc w:val="both"/>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0651E4">
      <w:pPr>
        <w:jc w:val="both"/>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0651E4">
      <w:pPr>
        <w:jc w:val="both"/>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0651E4">
      <w:pPr>
        <w:jc w:val="both"/>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0651E4">
      <w:pPr>
        <w:jc w:val="both"/>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0651E4">
      <w:pPr>
        <w:jc w:val="both"/>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0651E4">
      <w:pPr>
        <w:jc w:val="both"/>
        <w:rPr>
          <w:rFonts w:ascii="Arial" w:hAnsi="Arial" w:cs="Arial"/>
          <w:b/>
        </w:rPr>
      </w:pPr>
      <w:r w:rsidRPr="00AC43E4">
        <w:rPr>
          <w:rFonts w:ascii="Arial" w:hAnsi="Arial" w:cs="Arial"/>
          <w:b/>
        </w:rPr>
        <w:t xml:space="preserve">OR </w:t>
      </w:r>
    </w:p>
    <w:p w14:paraId="3844D939" w14:textId="718005EA" w:rsidR="009E68C5" w:rsidRPr="00AC43E4" w:rsidRDefault="00077DE1" w:rsidP="000651E4">
      <w:pPr>
        <w:jc w:val="both"/>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0651E4">
      <w:pPr>
        <w:ind w:left="720"/>
        <w:jc w:val="both"/>
        <w:rPr>
          <w:rFonts w:ascii="Arial" w:hAnsi="Arial" w:cs="Arial"/>
        </w:rPr>
      </w:pPr>
      <w:r w:rsidRPr="00AC43E4">
        <w:rPr>
          <w:rFonts w:ascii="Arial" w:hAnsi="Arial" w:cs="Arial"/>
        </w:rPr>
        <w:t xml:space="preserve">a) The RFO shall maintain a petty cash float of [£250] for the purpose of defraying operational and other expenses. Vouchers for payments made from petty cash shall be kept </w:t>
      </w:r>
      <w:proofErr w:type="gramStart"/>
      <w:r w:rsidRPr="00AC43E4">
        <w:rPr>
          <w:rFonts w:ascii="Arial" w:hAnsi="Arial" w:cs="Arial"/>
        </w:rPr>
        <w:t>to substantiate</w:t>
      </w:r>
      <w:proofErr w:type="gramEnd"/>
      <w:r w:rsidRPr="00AC43E4">
        <w:rPr>
          <w:rFonts w:ascii="Arial" w:hAnsi="Arial" w:cs="Arial"/>
        </w:rPr>
        <w:t xml:space="preserve"> the payment.</w:t>
      </w:r>
    </w:p>
    <w:p w14:paraId="068FB238" w14:textId="01CBCE0A" w:rsidR="009E68C5" w:rsidRPr="00AC43E4" w:rsidRDefault="009E68C5" w:rsidP="000651E4">
      <w:pPr>
        <w:ind w:left="720"/>
        <w:jc w:val="both"/>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1A2C7DD4" w:rsidR="009E68C5" w:rsidRPr="00AC43E4" w:rsidRDefault="009E68C5" w:rsidP="000651E4">
      <w:pPr>
        <w:ind w:left="720"/>
        <w:jc w:val="both"/>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0651E4">
      <w:pPr>
        <w:jc w:val="both"/>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0651E4">
      <w:pPr>
        <w:jc w:val="both"/>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0651E4">
      <w:pPr>
        <w:jc w:val="both"/>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0651E4">
      <w:pPr>
        <w:jc w:val="both"/>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0651E4">
      <w:pPr>
        <w:jc w:val="both"/>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0651E4">
      <w:pPr>
        <w:ind w:firstLine="720"/>
        <w:jc w:val="both"/>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0651E4">
      <w:pPr>
        <w:ind w:firstLine="720"/>
        <w:jc w:val="both"/>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0651E4">
      <w:pPr>
        <w:ind w:firstLine="720"/>
        <w:jc w:val="both"/>
        <w:rPr>
          <w:rFonts w:ascii="Arial" w:hAnsi="Arial" w:cs="Arial"/>
        </w:rPr>
      </w:pPr>
      <w:r w:rsidRPr="00AC43E4">
        <w:rPr>
          <w:rFonts w:ascii="Arial" w:hAnsi="Arial" w:cs="Arial"/>
        </w:rPr>
        <w:t>c) by the external auditor; or</w:t>
      </w:r>
    </w:p>
    <w:p w14:paraId="30640A8B" w14:textId="5D3A0135" w:rsidR="009E68C5" w:rsidRPr="00AC43E4" w:rsidRDefault="009E68C5" w:rsidP="000651E4">
      <w:pPr>
        <w:ind w:left="720"/>
        <w:jc w:val="both"/>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0651E4">
      <w:pPr>
        <w:jc w:val="both"/>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0651E4">
      <w:pPr>
        <w:jc w:val="both"/>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0651E4">
      <w:pPr>
        <w:jc w:val="both"/>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0651E4">
      <w:pPr>
        <w:jc w:val="both"/>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0651E4">
      <w:pPr>
        <w:jc w:val="both"/>
        <w:rPr>
          <w:rFonts w:ascii="Arial" w:hAnsi="Arial" w:cs="Arial"/>
          <w:b/>
        </w:rPr>
      </w:pPr>
      <w:r w:rsidRPr="00AC43E4">
        <w:rPr>
          <w:rFonts w:ascii="Arial" w:hAnsi="Arial" w:cs="Arial"/>
          <w:b/>
        </w:rPr>
        <w:t>8. Loans and investments</w:t>
      </w:r>
    </w:p>
    <w:p w14:paraId="212F5154" w14:textId="35B8AB14" w:rsidR="009E68C5" w:rsidRPr="00AC43E4" w:rsidRDefault="009E68C5" w:rsidP="000651E4">
      <w:pPr>
        <w:jc w:val="both"/>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0651E4">
      <w:pPr>
        <w:jc w:val="both"/>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0651E4">
      <w:pPr>
        <w:jc w:val="both"/>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0651E4">
      <w:pPr>
        <w:jc w:val="both"/>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0651E4">
      <w:pPr>
        <w:jc w:val="both"/>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0651E4">
      <w:pPr>
        <w:jc w:val="both"/>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0651E4">
      <w:pPr>
        <w:jc w:val="both"/>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0651E4">
      <w:pPr>
        <w:jc w:val="both"/>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0651E4">
      <w:pPr>
        <w:jc w:val="both"/>
        <w:rPr>
          <w:rFonts w:ascii="Arial" w:hAnsi="Arial" w:cs="Arial"/>
          <w:b/>
        </w:rPr>
      </w:pPr>
      <w:r w:rsidRPr="00AC43E4">
        <w:rPr>
          <w:rFonts w:ascii="Arial" w:hAnsi="Arial" w:cs="Arial"/>
          <w:b/>
        </w:rPr>
        <w:t>9. Income</w:t>
      </w:r>
    </w:p>
    <w:p w14:paraId="2A55ED2D" w14:textId="778A54C1" w:rsidR="007E6C3C" w:rsidRPr="00AC43E4" w:rsidRDefault="007E6C3C" w:rsidP="000651E4">
      <w:pPr>
        <w:jc w:val="both"/>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0651E4">
      <w:pPr>
        <w:jc w:val="both"/>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0651E4">
      <w:pPr>
        <w:jc w:val="both"/>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0651E4">
      <w:pPr>
        <w:jc w:val="both"/>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0651E4">
      <w:pPr>
        <w:jc w:val="both"/>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0651E4">
      <w:pPr>
        <w:jc w:val="both"/>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0651E4">
      <w:pPr>
        <w:jc w:val="both"/>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0651E4">
      <w:pPr>
        <w:jc w:val="both"/>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0651E4">
      <w:pPr>
        <w:jc w:val="both"/>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0651E4">
      <w:pPr>
        <w:jc w:val="both"/>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0651E4">
      <w:pPr>
        <w:jc w:val="both"/>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0651E4">
      <w:pPr>
        <w:jc w:val="both"/>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0651E4">
      <w:pPr>
        <w:jc w:val="both"/>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0651E4">
      <w:pPr>
        <w:jc w:val="both"/>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0651E4">
      <w:pPr>
        <w:jc w:val="both"/>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0651E4">
      <w:pPr>
        <w:jc w:val="both"/>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0651E4">
      <w:pPr>
        <w:jc w:val="both"/>
        <w:rPr>
          <w:rFonts w:ascii="Arial" w:hAnsi="Arial" w:cs="Arial"/>
          <w:b/>
        </w:rPr>
      </w:pPr>
      <w:r w:rsidRPr="00AC43E4">
        <w:rPr>
          <w:rFonts w:ascii="Arial" w:hAnsi="Arial" w:cs="Arial"/>
          <w:b/>
        </w:rPr>
        <w:t>11. Contracts</w:t>
      </w:r>
    </w:p>
    <w:p w14:paraId="58379C77" w14:textId="75576399" w:rsidR="007E6C3C" w:rsidRPr="00AC43E4" w:rsidRDefault="007E6C3C" w:rsidP="000651E4">
      <w:pPr>
        <w:jc w:val="both"/>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0651E4">
      <w:pPr>
        <w:ind w:left="720"/>
        <w:jc w:val="both"/>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0651E4">
      <w:pPr>
        <w:ind w:left="1440"/>
        <w:jc w:val="both"/>
        <w:rPr>
          <w:rFonts w:ascii="Arial" w:hAnsi="Arial" w:cs="Arial"/>
        </w:rPr>
      </w:pPr>
      <w:r w:rsidRPr="00AC43E4">
        <w:rPr>
          <w:rFonts w:ascii="Arial" w:hAnsi="Arial" w:cs="Arial"/>
        </w:rPr>
        <w:t xml:space="preserve">i.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0651E4">
      <w:pPr>
        <w:ind w:left="1440"/>
        <w:jc w:val="both"/>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0651E4">
      <w:pPr>
        <w:ind w:left="1440"/>
        <w:jc w:val="both"/>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0651E4">
      <w:pPr>
        <w:ind w:left="1440"/>
        <w:jc w:val="both"/>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6F305C22" w:rsidR="007E6C3C" w:rsidRPr="00AC43E4" w:rsidRDefault="007E6C3C" w:rsidP="000651E4">
      <w:pPr>
        <w:ind w:left="1440"/>
        <w:jc w:val="both"/>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0651E4">
      <w:pPr>
        <w:ind w:left="1440"/>
        <w:jc w:val="both"/>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0651E4">
      <w:pPr>
        <w:ind w:left="720"/>
        <w:jc w:val="both"/>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0651E4">
      <w:pPr>
        <w:ind w:left="720"/>
        <w:jc w:val="both"/>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0651E4">
      <w:pPr>
        <w:ind w:left="720"/>
        <w:jc w:val="both"/>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0651E4">
      <w:pPr>
        <w:ind w:left="720"/>
        <w:jc w:val="both"/>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0651E4">
      <w:pPr>
        <w:ind w:left="720"/>
        <w:jc w:val="both"/>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0651E4">
      <w:pPr>
        <w:ind w:left="720"/>
        <w:jc w:val="both"/>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4F841EBF" w:rsidR="007E6C3C" w:rsidRPr="00AC43E4" w:rsidRDefault="007E6C3C" w:rsidP="000651E4">
      <w:pPr>
        <w:ind w:left="720"/>
        <w:jc w:val="both"/>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w:t>
      </w:r>
      <w:r w:rsidR="00A96C51">
        <w:rPr>
          <w:rFonts w:ascii="Arial" w:hAnsi="Arial" w:cs="Arial"/>
          <w:color w:val="FF0000"/>
        </w:rPr>
        <w:t>between £15,000 and</w:t>
      </w:r>
      <w:r w:rsidRPr="00AC43E4">
        <w:rPr>
          <w:rFonts w:ascii="Arial" w:hAnsi="Arial" w:cs="Arial"/>
        </w:rPr>
        <w:t xml:space="preserve"> £25,000 in value for the supply of goods or materials or for the execution of works or specialist services other than such goods, materials, works or specialist services as are excepted as set out in paragraph (a) the Clerk or RFO shall </w:t>
      </w:r>
      <w:r w:rsidR="00A96C51">
        <w:rPr>
          <w:rFonts w:ascii="Arial" w:hAnsi="Arial" w:cs="Arial"/>
          <w:color w:val="FF0000"/>
        </w:rPr>
        <w:t>enter into the formal tendering process</w:t>
      </w:r>
      <w:r w:rsidRPr="00A96C51">
        <w:rPr>
          <w:rFonts w:ascii="Arial" w:hAnsi="Arial" w:cs="Arial"/>
          <w:color w:val="FF0000"/>
        </w:rPr>
        <w:t xml:space="preserve"> </w:t>
      </w:r>
      <w:r w:rsidRPr="00AC43E4">
        <w:rPr>
          <w:rFonts w:ascii="Arial" w:hAnsi="Arial" w:cs="Arial"/>
        </w:rPr>
        <w:t xml:space="preserve">(priced descriptions of the proposed supply); where the value is below </w:t>
      </w:r>
      <w:r w:rsidRPr="00A96C51">
        <w:rPr>
          <w:rFonts w:ascii="Arial" w:hAnsi="Arial" w:cs="Arial"/>
          <w:color w:val="FF0000"/>
        </w:rPr>
        <w:t>[£</w:t>
      </w:r>
      <w:r w:rsidR="00A96C51">
        <w:rPr>
          <w:rFonts w:ascii="Arial" w:hAnsi="Arial" w:cs="Arial"/>
          <w:color w:val="FF0000"/>
        </w:rPr>
        <w:t>14,999</w:t>
      </w:r>
      <w:r w:rsidRPr="00AC43E4">
        <w:rPr>
          <w:rFonts w:ascii="Arial" w:hAnsi="Arial" w:cs="Arial"/>
        </w:rPr>
        <w:t>] and above [£</w:t>
      </w:r>
      <w:r w:rsidR="00A96C51">
        <w:rPr>
          <w:rFonts w:ascii="Arial" w:hAnsi="Arial" w:cs="Arial"/>
          <w:color w:val="FF0000"/>
        </w:rPr>
        <w:t>2,501</w:t>
      </w:r>
      <w:r w:rsidRPr="00AC43E4">
        <w:rPr>
          <w:rFonts w:ascii="Arial" w:hAnsi="Arial" w:cs="Arial"/>
        </w:rPr>
        <w:t xml:space="preserve">] the Clerk or RFO shall strive to obtain 3 </w:t>
      </w:r>
      <w:r w:rsidR="00A96C51" w:rsidRPr="00A96C51">
        <w:rPr>
          <w:rFonts w:ascii="Arial" w:hAnsi="Arial" w:cs="Arial"/>
          <w:color w:val="FF0000"/>
        </w:rPr>
        <w:t>written quotes</w:t>
      </w:r>
      <w:r w:rsidRPr="00AC43E4">
        <w:rPr>
          <w:rFonts w:ascii="Arial" w:hAnsi="Arial" w:cs="Arial"/>
        </w:rPr>
        <w:t xml:space="preserve">. </w:t>
      </w:r>
      <w:r w:rsidR="00A96C51">
        <w:rPr>
          <w:rFonts w:ascii="Arial" w:hAnsi="Arial" w:cs="Arial"/>
          <w:color w:val="FF0000"/>
        </w:rPr>
        <w:t>Where the value is between £2,500 and £500 the Clerk or RFO shall strive to obtain 3 verbal quotes, whe</w:t>
      </w:r>
      <w:r w:rsidR="002A3A85">
        <w:rPr>
          <w:rFonts w:ascii="Arial" w:hAnsi="Arial" w:cs="Arial"/>
          <w:color w:val="FF0000"/>
        </w:rPr>
        <w:t>r</w:t>
      </w:r>
      <w:r w:rsidR="00A96C51">
        <w:rPr>
          <w:rFonts w:ascii="Arial" w:hAnsi="Arial" w:cs="Arial"/>
          <w:color w:val="FF0000"/>
        </w:rPr>
        <w:t xml:space="preserve">e the value is below £500 the Clerk or RFO shall strive to obtain verbal </w:t>
      </w:r>
      <w:r w:rsidR="00A96C51" w:rsidRPr="00A96C51">
        <w:rPr>
          <w:rFonts w:ascii="Arial" w:hAnsi="Arial" w:cs="Arial"/>
          <w:color w:val="FF0000"/>
        </w:rPr>
        <w:t>quotes</w:t>
      </w:r>
      <w:r w:rsidR="00A96C51">
        <w:rPr>
          <w:rFonts w:ascii="Arial" w:hAnsi="Arial" w:cs="Arial"/>
          <w:color w:val="FF0000"/>
        </w:rPr>
        <w:t>.</w:t>
      </w:r>
      <w:r w:rsidR="00A96C51" w:rsidRPr="00A96C51">
        <w:rPr>
          <w:rFonts w:ascii="Arial" w:hAnsi="Arial" w:cs="Arial"/>
          <w:color w:val="FF0000"/>
        </w:rPr>
        <w:t xml:space="preserve"> (</w:t>
      </w:r>
      <w:r w:rsidR="00A96C51" w:rsidRPr="00A96C51">
        <w:rPr>
          <w:rFonts w:ascii="Arial" w:eastAsia="Calibri" w:hAnsi="Arial" w:cs="Arial"/>
          <w:color w:val="FF0000"/>
        </w:rPr>
        <w:t>All quotes above £250 to be encouraged to have an environmental policy</w:t>
      </w:r>
      <w:r w:rsidR="00A96C51">
        <w:rPr>
          <w:rFonts w:ascii="Arial" w:eastAsia="Calibri" w:hAnsi="Arial" w:cs="Arial"/>
          <w:color w:val="FF0000"/>
        </w:rPr>
        <w:t>.)</w:t>
      </w:r>
      <w:r w:rsidR="00A96C51" w:rsidRPr="00AC43E4">
        <w:rPr>
          <w:rFonts w:ascii="Arial" w:hAnsi="Arial" w:cs="Arial"/>
        </w:rPr>
        <w:t xml:space="preserve"> </w:t>
      </w:r>
      <w:r w:rsidRPr="00AC43E4">
        <w:rPr>
          <w:rFonts w:ascii="Arial" w:hAnsi="Arial" w:cs="Arial"/>
        </w:rPr>
        <w:t>Otherwise, Regulation 10.3 above shall apply.</w:t>
      </w:r>
    </w:p>
    <w:p w14:paraId="2D92254B" w14:textId="3DAC5D28" w:rsidR="007E6C3C" w:rsidRPr="00AC43E4" w:rsidRDefault="007E6C3C" w:rsidP="000651E4">
      <w:pPr>
        <w:ind w:left="720"/>
        <w:jc w:val="both"/>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0651E4">
      <w:pPr>
        <w:ind w:left="720"/>
        <w:jc w:val="both"/>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0651E4">
      <w:pPr>
        <w:jc w:val="both"/>
        <w:rPr>
          <w:rFonts w:ascii="Arial" w:hAnsi="Arial" w:cs="Arial"/>
          <w:b/>
        </w:rPr>
      </w:pPr>
    </w:p>
    <w:p w14:paraId="5CB403F8" w14:textId="5AFBCE42" w:rsidR="007E6C3C" w:rsidRPr="00AC43E4" w:rsidRDefault="00FA56C9" w:rsidP="000651E4">
      <w:pPr>
        <w:jc w:val="both"/>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0651E4">
      <w:pPr>
        <w:jc w:val="both"/>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0651E4">
      <w:pPr>
        <w:jc w:val="both"/>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0651E4">
      <w:pPr>
        <w:jc w:val="both"/>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0651E4">
      <w:pPr>
        <w:jc w:val="both"/>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0651E4">
      <w:pPr>
        <w:jc w:val="both"/>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0651E4">
      <w:pPr>
        <w:jc w:val="both"/>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0651E4">
      <w:pPr>
        <w:jc w:val="both"/>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0651E4">
      <w:pPr>
        <w:jc w:val="both"/>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0651E4">
      <w:pPr>
        <w:jc w:val="both"/>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0651E4">
      <w:pPr>
        <w:jc w:val="both"/>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0651E4">
      <w:pPr>
        <w:jc w:val="both"/>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0651E4">
      <w:pPr>
        <w:jc w:val="both"/>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0651E4">
      <w:pPr>
        <w:jc w:val="both"/>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0651E4">
      <w:pPr>
        <w:jc w:val="both"/>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0651E4">
      <w:pPr>
        <w:jc w:val="both"/>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0651E4">
      <w:pPr>
        <w:jc w:val="both"/>
        <w:rPr>
          <w:rFonts w:ascii="Arial" w:hAnsi="Arial" w:cs="Arial"/>
          <w:b/>
        </w:rPr>
      </w:pPr>
      <w:r w:rsidRPr="00AC43E4">
        <w:rPr>
          <w:rFonts w:ascii="Arial" w:hAnsi="Arial" w:cs="Arial"/>
          <w:b/>
        </w:rPr>
        <w:t>15. Insurance</w:t>
      </w:r>
    </w:p>
    <w:p w14:paraId="56125B9A" w14:textId="38F529B4" w:rsidR="007E6C3C" w:rsidRPr="00AC43E4" w:rsidRDefault="007E6C3C" w:rsidP="000651E4">
      <w:pPr>
        <w:jc w:val="both"/>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0651E4">
      <w:pPr>
        <w:jc w:val="both"/>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0651E4">
      <w:pPr>
        <w:jc w:val="both"/>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0651E4">
      <w:pPr>
        <w:jc w:val="both"/>
        <w:rPr>
          <w:rFonts w:ascii="Arial" w:hAnsi="Arial" w:cs="Arial"/>
        </w:rPr>
      </w:pPr>
      <w:r w:rsidRPr="00AC43E4">
        <w:rPr>
          <w:rFonts w:ascii="Arial" w:hAnsi="Arial" w:cs="Arial"/>
        </w:rPr>
        <w:t xml:space="preserve">15.4.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3CFEFC97" w:rsidR="007E6C3C" w:rsidRPr="00AC43E4" w:rsidRDefault="007E6C3C" w:rsidP="000651E4">
      <w:pPr>
        <w:jc w:val="both"/>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0651E4">
      <w:pPr>
        <w:jc w:val="both"/>
        <w:rPr>
          <w:rFonts w:ascii="Arial" w:hAnsi="Arial" w:cs="Arial"/>
          <w:b/>
        </w:rPr>
      </w:pPr>
      <w:r w:rsidRPr="00AC43E4">
        <w:rPr>
          <w:rFonts w:ascii="Arial" w:hAnsi="Arial" w:cs="Arial"/>
          <w:b/>
        </w:rPr>
        <w:t>16. [Charities]</w:t>
      </w:r>
    </w:p>
    <w:p w14:paraId="76E3288A" w14:textId="3AF55623" w:rsidR="007E6C3C" w:rsidRPr="00AC43E4" w:rsidRDefault="00FA56C9" w:rsidP="000651E4">
      <w:pPr>
        <w:jc w:val="both"/>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0651E4">
      <w:pPr>
        <w:jc w:val="both"/>
        <w:rPr>
          <w:rFonts w:ascii="Arial" w:hAnsi="Arial" w:cs="Arial"/>
          <w:b/>
        </w:rPr>
      </w:pPr>
      <w:r w:rsidRPr="00AC43E4">
        <w:rPr>
          <w:rFonts w:ascii="Arial" w:hAnsi="Arial" w:cs="Arial"/>
          <w:b/>
        </w:rPr>
        <w:t>17. Risk management</w:t>
      </w:r>
    </w:p>
    <w:p w14:paraId="7AF03C59" w14:textId="3F73B4EA" w:rsidR="007E6C3C" w:rsidRPr="00AC43E4" w:rsidRDefault="007E6C3C" w:rsidP="000651E4">
      <w:pPr>
        <w:jc w:val="both"/>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0651E4">
      <w:pPr>
        <w:jc w:val="both"/>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0651E4">
      <w:pPr>
        <w:jc w:val="both"/>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0651E4">
      <w:pPr>
        <w:jc w:val="both"/>
        <w:rPr>
          <w:rFonts w:ascii="Arial" w:hAnsi="Arial" w:cs="Arial"/>
          <w:b/>
        </w:rPr>
      </w:pPr>
      <w:r w:rsidRPr="00AC43E4">
        <w:rPr>
          <w:rFonts w:ascii="Arial" w:hAnsi="Arial" w:cs="Arial"/>
        </w:rPr>
        <w:t xml:space="preserve">18.1.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06FA310E" w:rsidR="00D92E71" w:rsidRPr="00AC43E4" w:rsidRDefault="007E6C3C" w:rsidP="000651E4">
      <w:pPr>
        <w:jc w:val="both"/>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0651E4">
      <w:pPr>
        <w:jc w:val="both"/>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xml:space="preserve">. Every effort has been made to ensure that the contents of this document are correct at time of publication. NALC cannot accept responsibility for errors, omissions and changes to information </w:t>
      </w:r>
      <w:proofErr w:type="gramStart"/>
      <w:r w:rsidRPr="00AC43E4">
        <w:rPr>
          <w:rFonts w:ascii="Arial" w:hAnsi="Arial" w:cs="Arial"/>
          <w:bCs/>
        </w:rPr>
        <w:t>subsequent to</w:t>
      </w:r>
      <w:proofErr w:type="gramEnd"/>
      <w:r w:rsidRPr="00AC43E4">
        <w:rPr>
          <w:rFonts w:ascii="Arial" w:hAnsi="Arial" w:cs="Arial"/>
          <w:bCs/>
        </w:rPr>
        <w:t xml:space="preserve"> publication.</w:t>
      </w:r>
    </w:p>
    <w:p w14:paraId="104960F2" w14:textId="77777777" w:rsidR="00C75761" w:rsidRPr="00AC43E4" w:rsidRDefault="00C75761" w:rsidP="000651E4">
      <w:pPr>
        <w:jc w:val="both"/>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9377" w14:textId="77777777" w:rsidR="00E81242" w:rsidRDefault="00E81242" w:rsidP="00225AAB">
      <w:r>
        <w:separator/>
      </w:r>
    </w:p>
  </w:endnote>
  <w:endnote w:type="continuationSeparator" w:id="0">
    <w:p w14:paraId="10C11875" w14:textId="77777777" w:rsidR="00E81242" w:rsidRDefault="00E8124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FF83" w14:textId="0B646626" w:rsidR="00B67338" w:rsidRPr="00B67338" w:rsidRDefault="00B67338" w:rsidP="00B67338">
    <w:pPr>
      <w:tabs>
        <w:tab w:val="center" w:pos="4550"/>
        <w:tab w:val="left" w:pos="5818"/>
      </w:tabs>
      <w:ind w:right="260"/>
      <w:rPr>
        <w:sz w:val="24"/>
        <w:szCs w:val="24"/>
      </w:rPr>
    </w:pPr>
    <w:r>
      <w:rPr>
        <w:sz w:val="24"/>
        <w:szCs w:val="24"/>
      </w:rPr>
      <w:t>Policy 2 Financial Regulations</w:t>
    </w:r>
    <w:r>
      <w:rPr>
        <w:sz w:val="24"/>
        <w:szCs w:val="24"/>
      </w:rPr>
      <w:tab/>
    </w:r>
    <w:r>
      <w:rPr>
        <w:sz w:val="24"/>
        <w:szCs w:val="24"/>
      </w:rPr>
      <w:tab/>
    </w:r>
    <w:r>
      <w:rPr>
        <w:sz w:val="24"/>
        <w:szCs w:val="24"/>
      </w:rPr>
      <w:tab/>
    </w:r>
    <w:r w:rsidRPr="00B67338">
      <w:rPr>
        <w:sz w:val="24"/>
        <w:szCs w:val="24"/>
      </w:rPr>
      <w:t xml:space="preserve">Page </w:t>
    </w:r>
    <w:r w:rsidRPr="00B67338">
      <w:rPr>
        <w:b/>
        <w:bCs/>
        <w:sz w:val="24"/>
        <w:szCs w:val="24"/>
      </w:rPr>
      <w:fldChar w:fldCharType="begin"/>
    </w:r>
    <w:r w:rsidRPr="00B67338">
      <w:rPr>
        <w:b/>
        <w:bCs/>
        <w:sz w:val="24"/>
        <w:szCs w:val="24"/>
      </w:rPr>
      <w:instrText xml:space="preserve"> PAGE  \* Arabic  \* MERGEFORMAT </w:instrText>
    </w:r>
    <w:r w:rsidRPr="00B67338">
      <w:rPr>
        <w:b/>
        <w:bCs/>
        <w:sz w:val="24"/>
        <w:szCs w:val="24"/>
      </w:rPr>
      <w:fldChar w:fldCharType="separate"/>
    </w:r>
    <w:r w:rsidRPr="00B67338">
      <w:rPr>
        <w:b/>
        <w:bCs/>
        <w:noProof/>
        <w:sz w:val="24"/>
        <w:szCs w:val="24"/>
      </w:rPr>
      <w:t>1</w:t>
    </w:r>
    <w:r w:rsidRPr="00B67338">
      <w:rPr>
        <w:b/>
        <w:bCs/>
        <w:sz w:val="24"/>
        <w:szCs w:val="24"/>
      </w:rPr>
      <w:fldChar w:fldCharType="end"/>
    </w:r>
    <w:r w:rsidRPr="00B67338">
      <w:rPr>
        <w:sz w:val="24"/>
        <w:szCs w:val="24"/>
      </w:rPr>
      <w:t xml:space="preserve"> of </w:t>
    </w:r>
    <w:r w:rsidRPr="00B67338">
      <w:rPr>
        <w:b/>
        <w:bCs/>
        <w:sz w:val="24"/>
        <w:szCs w:val="24"/>
      </w:rPr>
      <w:fldChar w:fldCharType="begin"/>
    </w:r>
    <w:r w:rsidRPr="00B67338">
      <w:rPr>
        <w:b/>
        <w:bCs/>
        <w:sz w:val="24"/>
        <w:szCs w:val="24"/>
      </w:rPr>
      <w:instrText xml:space="preserve"> NUMPAGES  \* Arabic  \* MERGEFORMAT </w:instrText>
    </w:r>
    <w:r w:rsidRPr="00B67338">
      <w:rPr>
        <w:b/>
        <w:bCs/>
        <w:sz w:val="24"/>
        <w:szCs w:val="24"/>
      </w:rPr>
      <w:fldChar w:fldCharType="separate"/>
    </w:r>
    <w:r w:rsidRPr="00B67338">
      <w:rPr>
        <w:b/>
        <w:bCs/>
        <w:noProof/>
        <w:sz w:val="24"/>
        <w:szCs w:val="24"/>
      </w:rPr>
      <w:t>2</w:t>
    </w:r>
    <w:r w:rsidRPr="00B67338">
      <w:rPr>
        <w:b/>
        <w:bCs/>
        <w:sz w:val="24"/>
        <w:szCs w:val="24"/>
      </w:rPr>
      <w:fldChar w:fldCharType="end"/>
    </w:r>
  </w:p>
  <w:p w14:paraId="3882B4E7" w14:textId="01F7433C" w:rsidR="00815732" w:rsidRPr="00B67338" w:rsidRDefault="00815732" w:rsidP="00390A24">
    <w:pPr>
      <w:pStyle w:val="Footer"/>
      <w:rPr>
        <w:rFonts w:ascii="Source Sans Pro" w:hAnsi="Source Sans Pro"/>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FFA7" w14:textId="77777777" w:rsidR="00E81242" w:rsidRDefault="00E81242" w:rsidP="00225AAB">
      <w:r>
        <w:separator/>
      </w:r>
    </w:p>
  </w:footnote>
  <w:footnote w:type="continuationSeparator" w:id="0">
    <w:p w14:paraId="788A7D30" w14:textId="77777777" w:rsidR="00E81242" w:rsidRDefault="00E81242" w:rsidP="00225AAB">
      <w:r>
        <w:continuationSeparator/>
      </w:r>
    </w:p>
  </w:footnote>
  <w:footnote w:id="1">
    <w:p w14:paraId="7C121862" w14:textId="0ACF7D9A" w:rsidR="00993C38" w:rsidRPr="00AC43E4" w:rsidRDefault="00993C38">
      <w:pPr>
        <w:pStyle w:val="FootnoteText"/>
        <w:rPr>
          <w:rFonts w:ascii="Arial" w:hAnsi="Arial" w:cs="Arial"/>
          <w:sz w:val="16"/>
          <w:szCs w:val="16"/>
        </w:rPr>
      </w:pP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6F8AF16D" w14:textId="77777777" w:rsidR="00147754" w:rsidRDefault="00433BCE" w:rsidP="00147754">
      <w:pPr>
        <w:pStyle w:val="FootnoteText"/>
        <w:rPr>
          <w:rFonts w:ascii="Arial" w:hAnsi="Arial" w:cs="Arial"/>
          <w:sz w:val="16"/>
          <w:szCs w:val="16"/>
        </w:rPr>
      </w:pPr>
      <w:r w:rsidRPr="00AC43E4">
        <w:rPr>
          <w:rStyle w:val="FootnoteReference"/>
          <w:rFonts w:ascii="Arial" w:hAnsi="Arial" w:cs="Arial"/>
          <w:sz w:val="16"/>
          <w:szCs w:val="16"/>
        </w:rPr>
        <w:footnoteRef/>
      </w:r>
      <w:r w:rsidR="00147754" w:rsidRPr="00147754">
        <w:rPr>
          <w:rFonts w:ascii="Arial" w:hAnsi="Arial" w:cs="Arial"/>
          <w:sz w:val="16"/>
          <w:szCs w:val="16"/>
        </w:rPr>
        <w:t xml:space="preserve">Thresholds currently applicable </w:t>
      </w:r>
      <w:proofErr w:type="gramStart"/>
      <w:r w:rsidR="00147754" w:rsidRPr="00147754">
        <w:rPr>
          <w:rFonts w:ascii="Arial" w:hAnsi="Arial" w:cs="Arial"/>
          <w:sz w:val="16"/>
          <w:szCs w:val="16"/>
        </w:rPr>
        <w:t>are:</w:t>
      </w:r>
      <w:proofErr w:type="gramEnd"/>
      <w:r w:rsidR="00147754" w:rsidRPr="00147754">
        <w:rPr>
          <w:rFonts w:ascii="Arial" w:hAnsi="Arial" w:cs="Arial"/>
          <w:sz w:val="16"/>
          <w:szCs w:val="16"/>
        </w:rPr>
        <w:t xml:space="preserve"> a) For public supply and public service contracts 209,000 Euros (£189,330)</w:t>
      </w:r>
    </w:p>
    <w:p w14:paraId="463558D5" w14:textId="650AEF4B" w:rsidR="00433BCE" w:rsidRPr="00AC43E4" w:rsidRDefault="00147754" w:rsidP="00147754">
      <w:pPr>
        <w:pStyle w:val="FootnoteText"/>
        <w:rPr>
          <w:rFonts w:ascii="Arial" w:hAnsi="Arial" w:cs="Arial"/>
          <w:sz w:val="16"/>
          <w:szCs w:val="16"/>
        </w:rPr>
      </w:pPr>
      <w:r w:rsidRPr="00147754">
        <w:rPr>
          <w:rFonts w:ascii="Arial" w:hAnsi="Arial" w:cs="Arial"/>
          <w:sz w:val="16"/>
          <w:szCs w:val="16"/>
        </w:rPr>
        <w:t xml:space="preserve"> b) For public works contracts 5,225,000 Euros (£4,733,252) These new thresholds are applicable from 1st January 2020</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6CD5196A"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67621506">
    <w:abstractNumId w:val="1"/>
  </w:num>
  <w:num w:numId="2" w16cid:durableId="65156963">
    <w:abstractNumId w:val="2"/>
  </w:num>
  <w:num w:numId="3" w16cid:durableId="777408977">
    <w:abstractNumId w:val="15"/>
  </w:num>
  <w:num w:numId="4" w16cid:durableId="719477850">
    <w:abstractNumId w:val="17"/>
  </w:num>
  <w:num w:numId="5" w16cid:durableId="758597662">
    <w:abstractNumId w:val="0"/>
  </w:num>
  <w:num w:numId="6" w16cid:durableId="958102229">
    <w:abstractNumId w:val="16"/>
  </w:num>
  <w:num w:numId="7" w16cid:durableId="1027682172">
    <w:abstractNumId w:val="19"/>
  </w:num>
  <w:num w:numId="8" w16cid:durableId="517276035">
    <w:abstractNumId w:val="13"/>
  </w:num>
  <w:num w:numId="9" w16cid:durableId="1673606367">
    <w:abstractNumId w:val="8"/>
  </w:num>
  <w:num w:numId="10" w16cid:durableId="706838050">
    <w:abstractNumId w:val="11"/>
  </w:num>
  <w:num w:numId="11" w16cid:durableId="29260397">
    <w:abstractNumId w:val="7"/>
  </w:num>
  <w:num w:numId="12" w16cid:durableId="294412523">
    <w:abstractNumId w:val="3"/>
  </w:num>
  <w:num w:numId="13" w16cid:durableId="184094953">
    <w:abstractNumId w:val="18"/>
  </w:num>
  <w:num w:numId="14" w16cid:durableId="811287259">
    <w:abstractNumId w:val="5"/>
  </w:num>
  <w:num w:numId="15" w16cid:durableId="1240023448">
    <w:abstractNumId w:val="4"/>
  </w:num>
  <w:num w:numId="16" w16cid:durableId="1182816049">
    <w:abstractNumId w:val="10"/>
  </w:num>
  <w:num w:numId="17" w16cid:durableId="1201088279">
    <w:abstractNumId w:val="14"/>
  </w:num>
  <w:num w:numId="18" w16cid:durableId="1130130661">
    <w:abstractNumId w:val="9"/>
  </w:num>
  <w:num w:numId="19" w16cid:durableId="795371517">
    <w:abstractNumId w:val="6"/>
  </w:num>
  <w:num w:numId="20" w16cid:durableId="13193091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51E4"/>
    <w:rsid w:val="00066E1F"/>
    <w:rsid w:val="00077DE1"/>
    <w:rsid w:val="00085C80"/>
    <w:rsid w:val="001175FB"/>
    <w:rsid w:val="00147754"/>
    <w:rsid w:val="0016302E"/>
    <w:rsid w:val="00174C20"/>
    <w:rsid w:val="001A43B9"/>
    <w:rsid w:val="00202E2D"/>
    <w:rsid w:val="00225AAB"/>
    <w:rsid w:val="0025243E"/>
    <w:rsid w:val="00265BFD"/>
    <w:rsid w:val="002852E7"/>
    <w:rsid w:val="00297EFD"/>
    <w:rsid w:val="002A3A85"/>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04F7B"/>
    <w:rsid w:val="00646BF7"/>
    <w:rsid w:val="006A34AA"/>
    <w:rsid w:val="006B758B"/>
    <w:rsid w:val="006F0348"/>
    <w:rsid w:val="0074642B"/>
    <w:rsid w:val="007713E0"/>
    <w:rsid w:val="007A6D3A"/>
    <w:rsid w:val="007E6C3C"/>
    <w:rsid w:val="00815732"/>
    <w:rsid w:val="0084461D"/>
    <w:rsid w:val="0086672F"/>
    <w:rsid w:val="008928F0"/>
    <w:rsid w:val="00896340"/>
    <w:rsid w:val="008A42CC"/>
    <w:rsid w:val="00901A21"/>
    <w:rsid w:val="00974B64"/>
    <w:rsid w:val="00981330"/>
    <w:rsid w:val="00982D83"/>
    <w:rsid w:val="00993C38"/>
    <w:rsid w:val="009E68C5"/>
    <w:rsid w:val="009F4F96"/>
    <w:rsid w:val="00A42842"/>
    <w:rsid w:val="00A6138F"/>
    <w:rsid w:val="00A62BAC"/>
    <w:rsid w:val="00A93678"/>
    <w:rsid w:val="00A96C51"/>
    <w:rsid w:val="00A96FCD"/>
    <w:rsid w:val="00AC43E4"/>
    <w:rsid w:val="00B25AAB"/>
    <w:rsid w:val="00B67338"/>
    <w:rsid w:val="00B92055"/>
    <w:rsid w:val="00B9603B"/>
    <w:rsid w:val="00C267C6"/>
    <w:rsid w:val="00C75761"/>
    <w:rsid w:val="00CF1B04"/>
    <w:rsid w:val="00D056A8"/>
    <w:rsid w:val="00D37156"/>
    <w:rsid w:val="00D92E71"/>
    <w:rsid w:val="00DA0BB2"/>
    <w:rsid w:val="00DD4EDF"/>
    <w:rsid w:val="00DE6026"/>
    <w:rsid w:val="00E14E7C"/>
    <w:rsid w:val="00E15CD8"/>
    <w:rsid w:val="00E81242"/>
    <w:rsid w:val="00ED7CBE"/>
    <w:rsid w:val="00EE777D"/>
    <w:rsid w:val="00F122AC"/>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6569</Words>
  <Characters>37445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2 Financial Regulations</dc:title>
  <dc:creator>Rajiv Dudakia</dc:creator>
  <cp:lastModifiedBy>Deputy Clerk</cp:lastModifiedBy>
  <cp:revision>3</cp:revision>
  <cp:lastPrinted>2019-07-10T10:03:00Z</cp:lastPrinted>
  <dcterms:created xsi:type="dcterms:W3CDTF">2022-07-21T12:38:00Z</dcterms:created>
  <dcterms:modified xsi:type="dcterms:W3CDTF">2022-07-27T13:15:00Z</dcterms:modified>
</cp:coreProperties>
</file>